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18" w:rsidRDefault="00653B18">
      <w:pPr>
        <w:rPr>
          <w:snapToGrid w:val="0"/>
          <w:lang w:eastAsia="fr-FR"/>
        </w:rPr>
      </w:pPr>
      <w:r>
        <w:rPr>
          <w:snapToGrid w:val="0"/>
          <w:lang w:eastAsia="fr-FR"/>
        </w:rPr>
        <w:tab/>
      </w:r>
    </w:p>
    <w:p w:rsidR="00653B18" w:rsidRDefault="00653B18">
      <w:pPr>
        <w:pStyle w:val="Titre1"/>
        <w:rPr>
          <w:lang w:val="nl-BE"/>
        </w:rPr>
      </w:pPr>
      <w:r>
        <w:rPr>
          <w:lang w:val="nl-BE"/>
        </w:rPr>
        <w:t>BIJLAGE 1</w:t>
      </w:r>
    </w:p>
    <w:p w:rsidR="00653B18" w:rsidRDefault="00653B18">
      <w:pPr>
        <w:jc w:val="right"/>
        <w:rPr>
          <w:b/>
          <w:snapToGrid w:val="0"/>
          <w:lang w:val="nl-BE" w:eastAsia="fr-FR"/>
        </w:rPr>
      </w:pPr>
    </w:p>
    <w:p w:rsidR="00653B18" w:rsidRDefault="00653B18">
      <w:pPr>
        <w:pStyle w:val="Titre2"/>
        <w:rPr>
          <w:lang w:val="nl-BE"/>
        </w:rPr>
      </w:pPr>
      <w:bookmarkStart w:id="0" w:name="_GoBack"/>
      <w:r>
        <w:rPr>
          <w:lang w:val="nl-BE"/>
        </w:rPr>
        <w:t>VERKLARING VAN DE POLITIEKE PARTIJ</w:t>
      </w:r>
    </w:p>
    <w:bookmarkEnd w:id="0"/>
    <w:p w:rsidR="00653B18" w:rsidRDefault="00653B18">
      <w:pPr>
        <w:rPr>
          <w:lang w:val="nl-BE"/>
        </w:rPr>
      </w:pPr>
    </w:p>
    <w:p w:rsidR="00653B18" w:rsidRDefault="00653B18">
      <w:pPr>
        <w:jc w:val="center"/>
        <w:rPr>
          <w:lang w:val="nl-BE"/>
        </w:rPr>
      </w:pPr>
      <w:r>
        <w:rPr>
          <w:lang w:val="nl-BE"/>
        </w:rPr>
        <w:t>Verkiezing</w:t>
      </w:r>
      <w:r w:rsidR="006F1EFE">
        <w:rPr>
          <w:lang w:val="nl-BE"/>
        </w:rPr>
        <w:t>en</w:t>
      </w:r>
      <w:r>
        <w:rPr>
          <w:lang w:val="nl-BE"/>
        </w:rPr>
        <w:t xml:space="preserve"> van …</w:t>
      </w:r>
      <w:r w:rsidR="006132AA">
        <w:rPr>
          <w:rStyle w:val="Appelnotedebasdep"/>
          <w:lang w:val="nl-BE"/>
        </w:rPr>
        <w:footnoteReference w:id="1"/>
      </w:r>
      <w:r>
        <w:rPr>
          <w:lang w:val="nl-BE"/>
        </w:rPr>
        <w:t xml:space="preserve"> voor </w:t>
      </w:r>
      <w:r w:rsidR="006F1EFE" w:rsidRPr="006F1EFE">
        <w:rPr>
          <w:lang w:val="nl-BE"/>
        </w:rPr>
        <w:t>het Europees Parlement, de Kamer van Volksvertegenwoordigers en de Gewest- en Gemeenschapsparlementen</w:t>
      </w:r>
    </w:p>
    <w:p w:rsidR="00653B18" w:rsidRDefault="00653B18">
      <w:pPr>
        <w:jc w:val="both"/>
        <w:rPr>
          <w:snapToGrid w:val="0"/>
          <w:lang w:val="nl-BE" w:eastAsia="fr-FR"/>
        </w:rPr>
      </w:pPr>
    </w:p>
    <w:p w:rsidR="00653B18" w:rsidRDefault="00653B18" w:rsidP="006F1EFE">
      <w:pPr>
        <w:jc w:val="both"/>
        <w:rPr>
          <w:lang w:val="nl-BE"/>
        </w:rPr>
      </w:pPr>
      <w:r>
        <w:rPr>
          <w:snapToGrid w:val="0"/>
          <w:lang w:val="nl-BE" w:eastAsia="fr-FR"/>
        </w:rPr>
        <w:t>Ik(wij) ondergetekende(n), handelend in naam van de politieke partij ................... (hier het letterwoord van de partij, haar volledige benaming en het adres van haar zetel opgeven)</w:t>
      </w:r>
      <w:r>
        <w:rPr>
          <w:lang w:val="nl-BE"/>
        </w:rPr>
        <w:t>, verbind(en) mij(ons) ertoe overeenkomstig</w:t>
      </w:r>
      <w:r w:rsidR="006F1EFE">
        <w:rPr>
          <w:lang w:val="nl-BE"/>
        </w:rPr>
        <w:t xml:space="preserve"> </w:t>
      </w:r>
      <w:r w:rsidR="006F1EFE" w:rsidRPr="006F1EFE">
        <w:rPr>
          <w:lang w:val="nl-BE"/>
        </w:rPr>
        <w:tab/>
      </w:r>
      <w:r w:rsidR="006F1EFE">
        <w:rPr>
          <w:lang w:val="nl-BE"/>
        </w:rPr>
        <w:t>artikel 6 van de w</w:t>
      </w:r>
      <w:r w:rsidR="006F1EFE" w:rsidRPr="006F1EFE">
        <w:rPr>
          <w:lang w:val="nl-BE"/>
        </w:rPr>
        <w:t>et van 19 mei 1994 betreffende de beperking en de controle van de verkiezingsuitgaven voor de verkiezi</w:t>
      </w:r>
      <w:r w:rsidR="006F1EFE">
        <w:rPr>
          <w:lang w:val="nl-BE"/>
        </w:rPr>
        <w:t>ng van het Europees Parlement, artikel 6</w:t>
      </w:r>
      <w:r w:rsidR="006F1EFE" w:rsidRPr="006F1EFE">
        <w:rPr>
          <w:lang w:val="nl-BE"/>
        </w:rPr>
        <w:t xml:space="preserve"> van</w:t>
      </w:r>
      <w:r w:rsidR="006F1EFE">
        <w:rPr>
          <w:lang w:val="nl-BE"/>
        </w:rPr>
        <w:t xml:space="preserve"> de wet van</w:t>
      </w:r>
      <w:r w:rsidR="006F1EFE" w:rsidRPr="006F1EFE">
        <w:rPr>
          <w:lang w:val="nl-BE"/>
        </w:rPr>
        <w:t xml:space="preserve"> 19 mei 1994 tot regeling van de verkiezingscampagne en tot beperking en aangifte van de verkiezingsuitgaven voor de verkiezingen van het Vlaams Parlement, het Waals Parlement, het Brussels Hoofdstedelijk Parlement en het Parlement van de Duitstalige Gemeenschap, alsmede tot vaststelling van de toetsingsnorm inzake officië</w:t>
      </w:r>
      <w:r w:rsidR="006F1EFE">
        <w:rPr>
          <w:lang w:val="nl-BE"/>
        </w:rPr>
        <w:t>le mededelingen van de overheid, en</w:t>
      </w:r>
      <w:r>
        <w:rPr>
          <w:lang w:val="nl-BE"/>
        </w:rPr>
        <w:t xml:space="preserve"> artikel 6 van de wet van 4 juli 1989 betreffende de beperking en de controle van de verkiezingsuitgaven voor de verkiezingen van de </w:t>
      </w:r>
      <w:r w:rsidR="006132AA">
        <w:rPr>
          <w:lang w:val="nl-BE"/>
        </w:rPr>
        <w:t>Kamer van Volksvertegenwoordigers</w:t>
      </w:r>
      <w:r>
        <w:rPr>
          <w:lang w:val="nl-BE"/>
        </w:rPr>
        <w:t>, de financiering en de open boekhouding van de politieke partijen:</w:t>
      </w:r>
    </w:p>
    <w:p w:rsidR="00653B18" w:rsidRDefault="00653B18">
      <w:pPr>
        <w:jc w:val="both"/>
        <w:rPr>
          <w:lang w:val="nl-BE"/>
        </w:rPr>
      </w:pPr>
    </w:p>
    <w:p w:rsidR="00653B18" w:rsidRDefault="00653B18">
      <w:pPr>
        <w:pStyle w:val="Corpsdetexte"/>
        <w:rPr>
          <w:lang w:val="nl-BE"/>
        </w:rPr>
      </w:pPr>
      <w:r>
        <w:rPr>
          <w:lang w:val="nl-BE"/>
        </w:rPr>
        <w:t>1°</w:t>
      </w:r>
      <w:r>
        <w:rPr>
          <w:b/>
          <w:lang w:val="nl-BE"/>
        </w:rPr>
        <w:t xml:space="preserve"> </w:t>
      </w:r>
      <w:r>
        <w:rPr>
          <w:lang w:val="nl-BE"/>
        </w:rPr>
        <w:t>de wetsbepalingen inzake beperking en controle van de verkiezingsuitgaven in acht te nemen;</w:t>
      </w:r>
    </w:p>
    <w:p w:rsidR="00653B18" w:rsidRDefault="00653B18">
      <w:pPr>
        <w:jc w:val="both"/>
        <w:rPr>
          <w:snapToGrid w:val="0"/>
          <w:lang w:val="nl-BE" w:eastAsia="fr-FR"/>
        </w:rPr>
      </w:pPr>
      <w:r>
        <w:rPr>
          <w:snapToGrid w:val="0"/>
          <w:lang w:val="nl-BE" w:eastAsia="fr-FR"/>
        </w:rPr>
        <w:t xml:space="preserve">2° </w:t>
      </w:r>
      <w:r>
        <w:rPr>
          <w:lang w:val="nl-BE"/>
        </w:rPr>
        <w:t>de aangiften van de verkiezingsuitgaven van de politieke partij en van de herkomst van de geldmiddelen die daaraan zijn besteed, tegen ontvangstbewijs, binnen vijfenveertig dagen na de verkiezingen</w:t>
      </w:r>
      <w:r w:rsidR="006132AA">
        <w:rPr>
          <w:lang w:val="nl-BE"/>
        </w:rPr>
        <w:t>,</w:t>
      </w:r>
      <w:r>
        <w:rPr>
          <w:lang w:val="nl-BE"/>
        </w:rPr>
        <w:t xml:space="preserve"> aan te geven bij de voorzitter van het hoofdbureau van de kieskring voor de verkiezing van de Kamer van volksvertegenwoordigers, in wiens rechtsgebied de zetel van de partij gevestigd is</w:t>
      </w:r>
      <w:r w:rsidR="006C123B">
        <w:rPr>
          <w:lang w:val="nl-BE"/>
        </w:rPr>
        <w:t>, en, met het oog op de uitoefening van het inzagerecht, bedoeld in artikel 94ter, §2, tweede lid, van het Kieswetboek, een afschrift ervan mee te delen aan de voorzitter van, naar gelang van het geval, de voorzitter van het Nederlandse kiescollege, het Franse kiescollege of het Duitstalige kiescollege voor de verkiezing van het Europees Parlement</w:t>
      </w:r>
      <w:r>
        <w:rPr>
          <w:lang w:val="nl-BE"/>
        </w:rPr>
        <w:t>;</w:t>
      </w:r>
    </w:p>
    <w:p w:rsidR="00653B18" w:rsidRDefault="00653B18">
      <w:pPr>
        <w:jc w:val="both"/>
        <w:rPr>
          <w:snapToGrid w:val="0"/>
          <w:lang w:val="nl-BE" w:eastAsia="fr-FR"/>
        </w:rPr>
      </w:pPr>
      <w:r>
        <w:rPr>
          <w:snapToGrid w:val="0"/>
          <w:lang w:val="nl-BE" w:eastAsia="fr-FR"/>
        </w:rPr>
        <w:t>3°</w:t>
      </w:r>
      <w:r>
        <w:rPr>
          <w:b/>
          <w:lang w:val="nl-BE"/>
        </w:rPr>
        <w:t xml:space="preserve"> </w:t>
      </w:r>
      <w:r>
        <w:rPr>
          <w:lang w:val="nl-BE"/>
        </w:rPr>
        <w:t xml:space="preserve">de </w:t>
      </w:r>
      <w:proofErr w:type="spellStart"/>
      <w:r>
        <w:rPr>
          <w:lang w:val="nl-BE"/>
        </w:rPr>
        <w:t>stavingsstukken</w:t>
      </w:r>
      <w:proofErr w:type="spellEnd"/>
      <w:r>
        <w:rPr>
          <w:lang w:val="nl-BE"/>
        </w:rPr>
        <w:t xml:space="preserve"> betreffende de verkiezingsuitgaven van de politieke partij en de herkomst va</w:t>
      </w:r>
      <w:r w:rsidR="004D6F92">
        <w:rPr>
          <w:lang w:val="nl-BE"/>
        </w:rPr>
        <w:t>n de geldmiddelen gedurende vijf</w:t>
      </w:r>
      <w:r>
        <w:rPr>
          <w:lang w:val="nl-BE"/>
        </w:rPr>
        <w:t xml:space="preserve"> jaar na de datum van de verkiezingen te bewaren</w:t>
      </w:r>
      <w:r>
        <w:rPr>
          <w:snapToGrid w:val="0"/>
          <w:lang w:val="nl-BE" w:eastAsia="fr-FR"/>
        </w:rPr>
        <w:t>.</w:t>
      </w:r>
    </w:p>
    <w:p w:rsidR="00653B18" w:rsidRDefault="00653B18">
      <w:pPr>
        <w:jc w:val="both"/>
        <w:rPr>
          <w:snapToGrid w:val="0"/>
          <w:lang w:val="nl-BE" w:eastAsia="fr-FR"/>
        </w:rPr>
      </w:pPr>
    </w:p>
    <w:p w:rsidR="00653B18" w:rsidRDefault="00653B18">
      <w:pPr>
        <w:jc w:val="both"/>
        <w:rPr>
          <w:lang w:val="nl-BE"/>
        </w:rPr>
      </w:pPr>
      <w:r>
        <w:rPr>
          <w:lang w:val="nl-BE"/>
        </w:rPr>
        <w:t>Voor zover in de aangifte van de herkomst van de geldmiddelen giften worden vermeld, verbinden wi</w:t>
      </w:r>
      <w:r w:rsidR="006132AA">
        <w:rPr>
          <w:lang w:val="nl-BE"/>
        </w:rPr>
        <w:t>j</w:t>
      </w:r>
      <w:r>
        <w:rPr>
          <w:lang w:val="nl-BE"/>
        </w:rPr>
        <w:t xml:space="preserve"> er ons bovendien toe om de identiteit van de natuurlijke personen, die ter financiering van de verkiezingsuitgaven, giften van 125 euro en meer hebben gedaan, te registreren, vertrouwelijk te houden en, binnen </w:t>
      </w:r>
      <w:r w:rsidR="008B06E0">
        <w:rPr>
          <w:lang w:val="nl-BE"/>
        </w:rPr>
        <w:t xml:space="preserve">de </w:t>
      </w:r>
      <w:r>
        <w:rPr>
          <w:lang w:val="nl-BE"/>
        </w:rPr>
        <w:t xml:space="preserve">vijfenveertig dagen na de datum van de verkiezingen, aan te geven bij de </w:t>
      </w:r>
      <w:r w:rsidR="00F37846">
        <w:rPr>
          <w:lang w:val="nl-BE"/>
        </w:rPr>
        <w:t xml:space="preserve">federale </w:t>
      </w:r>
      <w:r>
        <w:rPr>
          <w:lang w:val="nl-BE"/>
        </w:rPr>
        <w:t xml:space="preserve">Controlecommissie </w:t>
      </w:r>
      <w:r w:rsidR="00F37846">
        <w:rPr>
          <w:lang w:val="nl-BE"/>
        </w:rPr>
        <w:t xml:space="preserve">of </w:t>
      </w:r>
      <w:r w:rsidR="00F37846" w:rsidRPr="00F37846">
        <w:rPr>
          <w:lang w:val="nl-BE"/>
        </w:rPr>
        <w:t>aan het Gewest- of Gemeenschapsparlement (of de door hem aangewezen orgaan)</w:t>
      </w:r>
      <w:r w:rsidR="003C79D2">
        <w:rPr>
          <w:lang w:val="nl-BE"/>
        </w:rPr>
        <w:t xml:space="preserve"> </w:t>
      </w:r>
      <w:r>
        <w:rPr>
          <w:lang w:val="nl-BE"/>
        </w:rPr>
        <w:t xml:space="preserve">die toezicht houdt op de naleving van deze verplichting overeenkomstig </w:t>
      </w:r>
      <w:r w:rsidR="003C79D2">
        <w:rPr>
          <w:lang w:val="nl-BE"/>
        </w:rPr>
        <w:t xml:space="preserve">artikel 11bis van de wetten van 19 mei 1994 en </w:t>
      </w:r>
      <w:r>
        <w:rPr>
          <w:lang w:val="nl-BE"/>
        </w:rPr>
        <w:t>artikel 16bis van de wet van 4 juli 1989.</w:t>
      </w:r>
    </w:p>
    <w:p w:rsidR="006132AA" w:rsidRDefault="006132AA">
      <w:pPr>
        <w:jc w:val="both"/>
        <w:rPr>
          <w:lang w:val="nl-BE"/>
        </w:rPr>
      </w:pPr>
    </w:p>
    <w:p w:rsidR="00B429BB" w:rsidRDefault="00B429BB">
      <w:pPr>
        <w:jc w:val="both"/>
        <w:rPr>
          <w:lang w:val="nl-BE"/>
        </w:rPr>
      </w:pPr>
    </w:p>
    <w:p w:rsidR="00B429BB" w:rsidRDefault="00B429BB">
      <w:pPr>
        <w:jc w:val="both"/>
        <w:rPr>
          <w:lang w:val="nl-BE"/>
        </w:rPr>
      </w:pPr>
    </w:p>
    <w:p w:rsidR="00B429BB" w:rsidRDefault="00B429BB">
      <w:pPr>
        <w:jc w:val="both"/>
        <w:rPr>
          <w:lang w:val="nl-BE"/>
        </w:rPr>
      </w:pPr>
    </w:p>
    <w:p w:rsidR="00B429BB" w:rsidRDefault="00B429BB">
      <w:pPr>
        <w:jc w:val="both"/>
        <w:rPr>
          <w:lang w:val="nl-BE"/>
        </w:rPr>
      </w:pPr>
    </w:p>
    <w:p w:rsidR="00B429BB" w:rsidRDefault="00B429BB">
      <w:pPr>
        <w:jc w:val="both"/>
        <w:rPr>
          <w:lang w:val="nl-BE"/>
        </w:rPr>
      </w:pPr>
    </w:p>
    <w:p w:rsidR="00B429BB" w:rsidRDefault="00B429BB">
      <w:pPr>
        <w:jc w:val="both"/>
        <w:rPr>
          <w:lang w:val="nl-BE"/>
        </w:rPr>
      </w:pPr>
    </w:p>
    <w:p w:rsidR="006132AA" w:rsidRDefault="006132AA">
      <w:pPr>
        <w:jc w:val="both"/>
        <w:rPr>
          <w:lang w:val="nl-BE"/>
        </w:rPr>
      </w:pPr>
      <w:r>
        <w:rPr>
          <w:lang w:val="nl-BE"/>
        </w:rPr>
        <w:t xml:space="preserve">Voor zover in de aangifte van de herkomst van de geldmiddelen sponsoring wordt vermeld, verbinden wij er ons bovendien toe om de identiteit van de ondernemingen, feitelijke verenigingen en rechtspersonen die, ter financiering van de verkiezingsuitgaven, sponsoring van 125 euro en </w:t>
      </w:r>
      <w:r>
        <w:rPr>
          <w:lang w:val="nl-BE"/>
        </w:rPr>
        <w:lastRenderedPageBreak/>
        <w:t xml:space="preserve">meer gedaan hebben, te registreren, </w:t>
      </w:r>
      <w:r w:rsidR="008B06E0">
        <w:rPr>
          <w:lang w:val="nl-BE"/>
        </w:rPr>
        <w:t xml:space="preserve">vertrouwelijk te houden en, binnen de vijfenveertig dagen na de datum van de verkiezingen, aan te geven aan de voorzitter van het kieskring/collegehoofdbureau.   </w:t>
      </w:r>
      <w:r>
        <w:rPr>
          <w:lang w:val="nl-BE"/>
        </w:rPr>
        <w:t xml:space="preserve"> </w:t>
      </w:r>
    </w:p>
    <w:p w:rsidR="00653B18" w:rsidRDefault="00653B18">
      <w:pPr>
        <w:jc w:val="both"/>
        <w:rPr>
          <w:snapToGrid w:val="0"/>
          <w:lang w:val="nl-BE" w:eastAsia="fr-FR"/>
        </w:rPr>
      </w:pPr>
    </w:p>
    <w:p w:rsidR="00653B18" w:rsidRDefault="00653B18">
      <w:pPr>
        <w:jc w:val="both"/>
        <w:rPr>
          <w:snapToGrid w:val="0"/>
          <w:lang w:val="nl-BE" w:eastAsia="fr-FR"/>
        </w:rPr>
      </w:pPr>
      <w:r>
        <w:rPr>
          <w:snapToGrid w:val="0"/>
          <w:lang w:val="nl-BE" w:eastAsia="fr-FR"/>
        </w:rPr>
        <w:t>Gedaan te  …………..,  op ……………….</w:t>
      </w:r>
    </w:p>
    <w:p w:rsidR="00653B18" w:rsidRDefault="00653B18">
      <w:pPr>
        <w:jc w:val="both"/>
        <w:rPr>
          <w:snapToGrid w:val="0"/>
          <w:lang w:val="nl-BE" w:eastAsia="fr-FR"/>
        </w:rPr>
      </w:pPr>
    </w:p>
    <w:p w:rsidR="00653B18" w:rsidRDefault="00653B18">
      <w:pPr>
        <w:jc w:val="both"/>
        <w:rPr>
          <w:snapToGrid w:val="0"/>
          <w:lang w:val="nl-BE" w:eastAsia="fr-FR"/>
        </w:rPr>
      </w:pPr>
      <w:r>
        <w:rPr>
          <w:snapToGrid w:val="0"/>
          <w:lang w:val="nl-BE" w:eastAsia="fr-FR"/>
        </w:rPr>
        <w:t>Handtekening(en) en hoedanigheid</w:t>
      </w:r>
      <w:r w:rsidR="008B06E0">
        <w:rPr>
          <w:snapToGrid w:val="0"/>
          <w:lang w:val="nl-BE" w:eastAsia="fr-FR"/>
        </w:rPr>
        <w:t xml:space="preserve"> (-heden)</w:t>
      </w:r>
      <w:r>
        <w:rPr>
          <w:snapToGrid w:val="0"/>
          <w:lang w:val="nl-BE" w:eastAsia="fr-FR"/>
        </w:rPr>
        <w:t>,</w:t>
      </w:r>
    </w:p>
    <w:p w:rsidR="00517358" w:rsidRDefault="00517358">
      <w:pPr>
        <w:jc w:val="both"/>
        <w:rPr>
          <w:snapToGrid w:val="0"/>
          <w:lang w:val="nl-BE" w:eastAsia="fr-FR"/>
        </w:rPr>
      </w:pPr>
    </w:p>
    <w:p w:rsidR="00517358" w:rsidRDefault="00517358">
      <w:pPr>
        <w:jc w:val="both"/>
        <w:rPr>
          <w:snapToGrid w:val="0"/>
          <w:lang w:val="nl-BE" w:eastAsia="fr-FR"/>
        </w:rPr>
      </w:pPr>
    </w:p>
    <w:p w:rsidR="00517358" w:rsidRDefault="00517358">
      <w:pPr>
        <w:jc w:val="both"/>
        <w:rPr>
          <w:snapToGrid w:val="0"/>
          <w:lang w:val="nl-BE" w:eastAsia="fr-FR"/>
        </w:rPr>
      </w:pPr>
    </w:p>
    <w:sectPr w:rsidR="00517358">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2B" w:rsidRDefault="002A172B" w:rsidP="006132AA">
      <w:r>
        <w:separator/>
      </w:r>
    </w:p>
  </w:endnote>
  <w:endnote w:type="continuationSeparator" w:id="0">
    <w:p w:rsidR="002A172B" w:rsidRDefault="002A172B" w:rsidP="0061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2B" w:rsidRDefault="002A172B" w:rsidP="006132AA">
      <w:r>
        <w:separator/>
      </w:r>
    </w:p>
  </w:footnote>
  <w:footnote w:type="continuationSeparator" w:id="0">
    <w:p w:rsidR="002A172B" w:rsidRDefault="002A172B" w:rsidP="006132AA">
      <w:r>
        <w:continuationSeparator/>
      </w:r>
    </w:p>
  </w:footnote>
  <w:footnote w:id="1">
    <w:p w:rsidR="006132AA" w:rsidRPr="006132AA" w:rsidRDefault="006132AA">
      <w:pPr>
        <w:pStyle w:val="Notedebasdepage"/>
        <w:rPr>
          <w:lang w:val="nl-BE"/>
        </w:rPr>
      </w:pPr>
      <w:r>
        <w:rPr>
          <w:rStyle w:val="Appelnotedebasdep"/>
        </w:rPr>
        <w:footnoteRef/>
      </w:r>
      <w:r w:rsidRPr="006132AA">
        <w:rPr>
          <w:lang w:val="nl-BE"/>
        </w:rPr>
        <w:t xml:space="preserve"> </w:t>
      </w:r>
      <w:r>
        <w:rPr>
          <w:lang w:val="nl-BE"/>
        </w:rPr>
        <w:t xml:space="preserve">De datum van de verkiezing vermelden.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BA" w:rsidRDefault="008D48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625"/>
    <w:multiLevelType w:val="singleLevel"/>
    <w:tmpl w:val="5DE82C2E"/>
    <w:lvl w:ilvl="0">
      <w:start w:val="20"/>
      <w:numFmt w:val="bullet"/>
      <w:lvlText w:val="-"/>
      <w:lvlJc w:val="left"/>
      <w:pPr>
        <w:tabs>
          <w:tab w:val="num" w:pos="360"/>
        </w:tabs>
        <w:ind w:left="360" w:hanging="360"/>
      </w:pPr>
      <w:rPr>
        <w:rFonts w:hint="default"/>
      </w:rPr>
    </w:lvl>
  </w:abstractNum>
  <w:abstractNum w:abstractNumId="1" w15:restartNumberingAfterBreak="0">
    <w:nsid w:val="457C7408"/>
    <w:multiLevelType w:val="singleLevel"/>
    <w:tmpl w:val="5DE82C2E"/>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E2"/>
    <w:rsid w:val="002A172B"/>
    <w:rsid w:val="00383B66"/>
    <w:rsid w:val="00394E6B"/>
    <w:rsid w:val="003C79D2"/>
    <w:rsid w:val="00441379"/>
    <w:rsid w:val="004D6F92"/>
    <w:rsid w:val="00517358"/>
    <w:rsid w:val="0053641B"/>
    <w:rsid w:val="00540247"/>
    <w:rsid w:val="005932E4"/>
    <w:rsid w:val="006132AA"/>
    <w:rsid w:val="00653B18"/>
    <w:rsid w:val="006A1A43"/>
    <w:rsid w:val="006C123B"/>
    <w:rsid w:val="006E1FDB"/>
    <w:rsid w:val="006F1EFE"/>
    <w:rsid w:val="008720A7"/>
    <w:rsid w:val="008B06E0"/>
    <w:rsid w:val="008D48BA"/>
    <w:rsid w:val="008E740E"/>
    <w:rsid w:val="00A845E2"/>
    <w:rsid w:val="00AF4389"/>
    <w:rsid w:val="00B429BB"/>
    <w:rsid w:val="00CC1139"/>
    <w:rsid w:val="00D10567"/>
    <w:rsid w:val="00E42E1E"/>
    <w:rsid w:val="00F37846"/>
    <w:rsid w:val="00FC759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7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lang w:val="fr-FR" w:eastAsia="en-US"/>
    </w:rPr>
  </w:style>
  <w:style w:type="paragraph" w:styleId="Titre1">
    <w:name w:val="heading 1"/>
    <w:basedOn w:val="Normal"/>
    <w:next w:val="Normal"/>
    <w:qFormat/>
    <w:pPr>
      <w:keepNext/>
      <w:jc w:val="right"/>
      <w:outlineLvl w:val="0"/>
    </w:pPr>
    <w:rPr>
      <w:b/>
      <w:snapToGrid w:val="0"/>
      <w:lang w:eastAsia="fr-FR"/>
    </w:rPr>
  </w:style>
  <w:style w:type="paragraph" w:styleId="Titre2">
    <w:name w:val="heading 2"/>
    <w:basedOn w:val="Normal"/>
    <w:next w:val="Normal"/>
    <w:qFormat/>
    <w:pPr>
      <w:keepNext/>
      <w:jc w:val="center"/>
      <w:outlineLvl w:val="1"/>
    </w:pPr>
    <w:rPr>
      <w:snapToGrid w:val="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napToGrid w:val="0"/>
      <w:lang w:eastAsia="fr-FR"/>
    </w:rPr>
  </w:style>
  <w:style w:type="paragraph" w:styleId="Textedebulles">
    <w:name w:val="Balloon Text"/>
    <w:basedOn w:val="Normal"/>
    <w:semiHidden/>
    <w:rsid w:val="00A845E2"/>
    <w:rPr>
      <w:rFonts w:ascii="Tahoma" w:hAnsi="Tahoma" w:cs="Tahoma"/>
      <w:sz w:val="16"/>
      <w:szCs w:val="16"/>
    </w:rPr>
  </w:style>
  <w:style w:type="paragraph" w:styleId="Notedebasdepage">
    <w:name w:val="footnote text"/>
    <w:basedOn w:val="Normal"/>
    <w:link w:val="NotedebasdepageCar"/>
    <w:rsid w:val="006132AA"/>
    <w:rPr>
      <w:sz w:val="20"/>
    </w:rPr>
  </w:style>
  <w:style w:type="character" w:customStyle="1" w:styleId="NotedebasdepageCar">
    <w:name w:val="Note de bas de page Car"/>
    <w:link w:val="Notedebasdepage"/>
    <w:rsid w:val="006132AA"/>
    <w:rPr>
      <w:rFonts w:ascii="Univers" w:hAnsi="Univers"/>
      <w:lang w:val="fr-FR" w:eastAsia="en-US"/>
    </w:rPr>
  </w:style>
  <w:style w:type="character" w:styleId="Appelnotedebasdep">
    <w:name w:val="footnote reference"/>
    <w:rsid w:val="006132AA"/>
    <w:rPr>
      <w:vertAlign w:val="superscript"/>
    </w:rPr>
  </w:style>
  <w:style w:type="paragraph" w:styleId="En-tte">
    <w:name w:val="header"/>
    <w:basedOn w:val="Normal"/>
    <w:link w:val="En-tteCar"/>
    <w:unhideWhenUsed/>
    <w:rsid w:val="008D48BA"/>
    <w:pPr>
      <w:tabs>
        <w:tab w:val="center" w:pos="4536"/>
        <w:tab w:val="right" w:pos="9072"/>
      </w:tabs>
    </w:pPr>
  </w:style>
  <w:style w:type="character" w:customStyle="1" w:styleId="En-tteCar">
    <w:name w:val="En-tête Car"/>
    <w:basedOn w:val="Policepardfaut"/>
    <w:link w:val="En-tte"/>
    <w:rsid w:val="008D48BA"/>
    <w:rPr>
      <w:rFonts w:ascii="Univers" w:hAnsi="Univers"/>
      <w:sz w:val="22"/>
      <w:lang w:val="fr-FR" w:eastAsia="en-US"/>
    </w:rPr>
  </w:style>
  <w:style w:type="paragraph" w:styleId="Pieddepage">
    <w:name w:val="footer"/>
    <w:basedOn w:val="Normal"/>
    <w:link w:val="PieddepageCar"/>
    <w:unhideWhenUsed/>
    <w:rsid w:val="008D48BA"/>
    <w:pPr>
      <w:tabs>
        <w:tab w:val="center" w:pos="4536"/>
        <w:tab w:val="right" w:pos="9072"/>
      </w:tabs>
    </w:pPr>
  </w:style>
  <w:style w:type="character" w:customStyle="1" w:styleId="PieddepageCar">
    <w:name w:val="Pied de page Car"/>
    <w:basedOn w:val="Policepardfaut"/>
    <w:link w:val="Pieddepage"/>
    <w:rsid w:val="008D48BA"/>
    <w:rPr>
      <w:rFonts w:ascii="Univers" w:hAnsi="Univers"/>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05E0-42C9-4F55-9136-EE5D905F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2024-04-12T09:35:00Z</dcterms:created>
  <dcterms:modified xsi:type="dcterms:W3CDTF">2024-04-12T09:35:00Z</dcterms:modified>
</cp:coreProperties>
</file>